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6EAD1C19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B65DB0">
        <w:rPr>
          <w:rFonts w:ascii="Arial" w:hAnsi="Arial" w:cs="Arial"/>
          <w:sz w:val="24"/>
          <w:szCs w:val="24"/>
        </w:rPr>
        <w:t>4</w:t>
      </w:r>
      <w:r w:rsidR="00913C76">
        <w:rPr>
          <w:rFonts w:ascii="Arial" w:hAnsi="Arial" w:cs="Arial"/>
          <w:sz w:val="24"/>
          <w:szCs w:val="24"/>
        </w:rPr>
        <w:t>-</w:t>
      </w:r>
      <w:r w:rsidR="00704D89">
        <w:rPr>
          <w:rFonts w:ascii="Arial" w:hAnsi="Arial" w:cs="Arial"/>
          <w:sz w:val="24"/>
          <w:szCs w:val="24"/>
        </w:rPr>
        <w:t>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E113F2">
        <w:rPr>
          <w:rFonts w:ascii="Arial" w:hAnsi="Arial" w:cs="Arial"/>
          <w:sz w:val="24"/>
          <w:szCs w:val="24"/>
        </w:rPr>
        <w:t>16034</w:t>
      </w:r>
    </w:p>
    <w:p w14:paraId="1F48B862" w14:textId="79BB45EA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B65DB0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B65DB0">
        <w:rPr>
          <w:rFonts w:ascii="Arial" w:hAnsi="Arial" w:cs="Arial"/>
          <w:sz w:val="24"/>
          <w:szCs w:val="24"/>
        </w:rPr>
        <w:t>15</w:t>
      </w:r>
      <w:r w:rsidR="00B60923">
        <w:rPr>
          <w:rFonts w:ascii="Arial" w:hAnsi="Arial" w:cs="Arial"/>
          <w:sz w:val="24"/>
          <w:szCs w:val="24"/>
          <w:vertAlign w:val="superscript"/>
        </w:rPr>
        <w:t>th</w:t>
      </w:r>
      <w:r w:rsidR="00454503">
        <w:rPr>
          <w:rFonts w:ascii="Arial" w:hAnsi="Arial" w:cs="Arial"/>
          <w:sz w:val="24"/>
          <w:szCs w:val="24"/>
        </w:rPr>
        <w:t xml:space="preserve"> </w:t>
      </w:r>
      <w:r w:rsidR="00324444">
        <w:rPr>
          <w:rFonts w:ascii="Arial" w:hAnsi="Arial" w:cs="Arial"/>
          <w:sz w:val="24"/>
          <w:szCs w:val="24"/>
        </w:rPr>
        <w:t>-</w:t>
      </w:r>
      <w:r w:rsidR="00B60923">
        <w:rPr>
          <w:rFonts w:ascii="Arial" w:hAnsi="Arial" w:cs="Arial"/>
          <w:sz w:val="24"/>
          <w:szCs w:val="24"/>
        </w:rPr>
        <w:t xml:space="preserve"> 2</w:t>
      </w:r>
      <w:r w:rsidR="00B65DB0">
        <w:rPr>
          <w:rFonts w:ascii="Arial" w:hAnsi="Arial" w:cs="Arial"/>
          <w:sz w:val="24"/>
          <w:szCs w:val="24"/>
        </w:rPr>
        <w:t>6</w:t>
      </w:r>
      <w:r w:rsidR="00B60923">
        <w:rPr>
          <w:rFonts w:ascii="Arial" w:hAnsi="Arial" w:cs="Arial"/>
          <w:sz w:val="24"/>
          <w:szCs w:val="24"/>
          <w:vertAlign w:val="superscript"/>
        </w:rPr>
        <w:t>th</w:t>
      </w:r>
      <w:r w:rsidR="00454503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7102C3DB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704D89">
        <w:rPr>
          <w:rFonts w:ascii="Arial" w:hAnsi="Arial" w:cs="Arial"/>
          <w:sz w:val="24"/>
          <w:lang w:val="en-US"/>
        </w:rPr>
        <w:t xml:space="preserve">Simulation results and discussions on remain issues on Rel-17 URLLC PF0 sub-slot repetition 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0201B995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324444">
        <w:rPr>
          <w:rFonts w:ascii="Arial" w:hAnsi="Arial" w:cs="Arial"/>
          <w:b/>
          <w:sz w:val="24"/>
          <w:lang w:val="pt-BR"/>
        </w:rPr>
        <w:t xml:space="preserve">  </w:t>
      </w:r>
      <w:r w:rsidR="00324444" w:rsidRPr="00C92C4C">
        <w:rPr>
          <w:rFonts w:ascii="Arial" w:hAnsi="Arial" w:cs="Arial"/>
          <w:sz w:val="24"/>
          <w:lang w:val="pt-BR"/>
        </w:rPr>
        <w:t xml:space="preserve">  </w:t>
      </w:r>
      <w:r w:rsidR="00E113F2">
        <w:rPr>
          <w:rFonts w:ascii="Arial" w:hAnsi="Arial" w:cs="Arial"/>
          <w:sz w:val="24"/>
          <w:lang w:val="pt-BR"/>
        </w:rPr>
        <w:t>4.7.3.1</w:t>
      </w:r>
      <w:bookmarkStart w:id="5" w:name="_GoBack"/>
      <w:bookmarkEnd w:id="5"/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497E9D0C" w14:textId="7BB3EFF8" w:rsidR="007E4CC6" w:rsidRDefault="007E4CC6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RAN4 agreed to introduce PF0 requirements with sub-slot repetition:</w:t>
      </w:r>
    </w:p>
    <w:p w14:paraId="195BB233" w14:textId="77777777" w:rsidR="007E4CC6" w:rsidRDefault="007E4CC6" w:rsidP="00E022EF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7E4CC6" w14:paraId="1949C65A" w14:textId="77777777" w:rsidTr="007E4CC6">
        <w:tc>
          <w:tcPr>
            <w:tcW w:w="10457" w:type="dxa"/>
          </w:tcPr>
          <w:p w14:paraId="71CD1A61" w14:textId="77777777" w:rsidR="007E4CC6" w:rsidRPr="007567CA" w:rsidRDefault="007E4CC6" w:rsidP="007E4CC6">
            <w:r w:rsidRPr="007567CA">
              <w:t>Agreements:</w:t>
            </w:r>
          </w:p>
          <w:p w14:paraId="6479F8AB" w14:textId="77777777" w:rsidR="007E4CC6" w:rsidRPr="007567CA" w:rsidRDefault="007E4CC6" w:rsidP="007E4CC6">
            <w:pPr>
              <w:ind w:left="284"/>
              <w:rPr>
                <w:lang w:eastAsia="zh-CN"/>
              </w:rPr>
            </w:pPr>
            <w:r w:rsidRPr="007567CA">
              <w:rPr>
                <w:lang w:eastAsia="zh-CN"/>
              </w:rPr>
              <w:t>PUCCH format: PF0.</w:t>
            </w:r>
          </w:p>
          <w:p w14:paraId="364594A9" w14:textId="77777777" w:rsidR="007E4CC6" w:rsidRPr="007567CA" w:rsidRDefault="007E4CC6" w:rsidP="007E4CC6">
            <w:pPr>
              <w:ind w:left="284"/>
              <w:rPr>
                <w:lang w:eastAsia="zh-CN"/>
              </w:rPr>
            </w:pPr>
            <w:r w:rsidRPr="007567CA">
              <w:rPr>
                <w:lang w:eastAsia="zh-CN"/>
              </w:rPr>
              <w:t>Antenna configuration: 1T2R.</w:t>
            </w:r>
          </w:p>
          <w:p w14:paraId="2664D763" w14:textId="77777777" w:rsidR="007E4CC6" w:rsidRPr="007567CA" w:rsidRDefault="007E4CC6" w:rsidP="007E4CC6">
            <w:pPr>
              <w:ind w:left="284"/>
              <w:rPr>
                <w:lang w:eastAsia="zh-CN"/>
              </w:rPr>
            </w:pPr>
            <w:r w:rsidRPr="007567CA">
              <w:rPr>
                <w:lang w:eastAsia="zh-CN"/>
              </w:rPr>
              <w:t>SCS/CBW: 30kHz/10MHz.</w:t>
            </w:r>
          </w:p>
          <w:p w14:paraId="05A7A917" w14:textId="77777777" w:rsidR="007E4CC6" w:rsidRPr="007567CA" w:rsidRDefault="007E4CC6" w:rsidP="007E4CC6">
            <w:pPr>
              <w:ind w:left="284"/>
              <w:rPr>
                <w:lang w:eastAsia="zh-CN"/>
              </w:rPr>
            </w:pPr>
            <w:r w:rsidRPr="007567CA">
              <w:rPr>
                <w:lang w:eastAsia="zh-CN"/>
              </w:rPr>
              <w:t>Channel model: TDLC-300-100 Low.</w:t>
            </w:r>
          </w:p>
          <w:p w14:paraId="0C0E8CB5" w14:textId="77777777" w:rsidR="007E4CC6" w:rsidRPr="007567CA" w:rsidRDefault="007E4CC6" w:rsidP="007E4CC6">
            <w:pPr>
              <w:ind w:left="284"/>
              <w:rPr>
                <w:lang w:eastAsia="zh-CN"/>
              </w:rPr>
            </w:pPr>
            <w:r w:rsidRPr="007567CA">
              <w:rPr>
                <w:lang w:eastAsia="zh-CN"/>
              </w:rPr>
              <w:t>UCI information bits: 1bit, HARQ-ACK payload.</w:t>
            </w:r>
          </w:p>
          <w:p w14:paraId="2538BBD2" w14:textId="77777777" w:rsidR="007E4CC6" w:rsidRPr="007567CA" w:rsidRDefault="007E4CC6" w:rsidP="007E4CC6">
            <w:pPr>
              <w:ind w:left="284"/>
              <w:rPr>
                <w:lang w:eastAsia="zh-CN"/>
              </w:rPr>
            </w:pPr>
            <w:r w:rsidRPr="007567CA">
              <w:rPr>
                <w:lang w:eastAsia="zh-CN"/>
              </w:rPr>
              <w:t>Number of PRBs: 1 PRB.</w:t>
            </w:r>
          </w:p>
          <w:p w14:paraId="0C8A2662" w14:textId="77777777" w:rsidR="007E4CC6" w:rsidRPr="007567CA" w:rsidRDefault="007E4CC6" w:rsidP="007E4CC6">
            <w:pPr>
              <w:ind w:left="284"/>
              <w:rPr>
                <w:lang w:eastAsia="zh-CN"/>
              </w:rPr>
            </w:pPr>
            <w:r w:rsidRPr="007567CA">
              <w:rPr>
                <w:lang w:eastAsia="zh-CN"/>
              </w:rPr>
              <w:t>PUCCH repetitions across “14-symbol slot” boundaries: No.</w:t>
            </w:r>
          </w:p>
          <w:p w14:paraId="2AEF2ED5" w14:textId="77777777" w:rsidR="007E4CC6" w:rsidRPr="007567CA" w:rsidRDefault="007E4CC6" w:rsidP="007E4CC6">
            <w:pPr>
              <w:ind w:left="284"/>
              <w:rPr>
                <w:lang w:eastAsia="zh-CN"/>
              </w:rPr>
            </w:pPr>
            <w:r w:rsidRPr="007567CA">
              <w:rPr>
                <w:lang w:eastAsia="zh-CN"/>
              </w:rPr>
              <w:t>Symbol level PUCCH resource configuration [Number of PUCCH symbols per sub-slot]:</w:t>
            </w:r>
          </w:p>
          <w:p w14:paraId="34E461D1" w14:textId="77777777" w:rsidR="007E4CC6" w:rsidRPr="007567CA" w:rsidRDefault="007E4CC6" w:rsidP="007E4CC6">
            <w:pPr>
              <w:pStyle w:val="afa"/>
              <w:widowControl/>
              <w:numPr>
                <w:ilvl w:val="0"/>
                <w:numId w:val="42"/>
              </w:numPr>
              <w:autoSpaceDE/>
              <w:autoSpaceDN/>
              <w:adjustRightInd/>
              <w:spacing w:after="180"/>
              <w:contextualSpacing w:val="0"/>
            </w:pPr>
            <w:r w:rsidRPr="007567CA">
              <w:t>Symbols per sub-slot / PUCCH length = 2</w:t>
            </w:r>
          </w:p>
          <w:p w14:paraId="388970DC" w14:textId="77777777" w:rsidR="007E4CC6" w:rsidRPr="007567CA" w:rsidRDefault="007E4CC6" w:rsidP="007E4CC6">
            <w:pPr>
              <w:pStyle w:val="afa"/>
              <w:widowControl/>
              <w:numPr>
                <w:ilvl w:val="0"/>
                <w:numId w:val="42"/>
              </w:numPr>
              <w:autoSpaceDE/>
              <w:autoSpaceDN/>
              <w:adjustRightInd/>
              <w:spacing w:after="180"/>
              <w:contextualSpacing w:val="0"/>
            </w:pPr>
            <w:r w:rsidRPr="007567CA">
              <w:t>Sub-slot repetitions (nrofSlots) = 2</w:t>
            </w:r>
          </w:p>
          <w:p w14:paraId="0BBB6AE9" w14:textId="77777777" w:rsidR="007E4CC6" w:rsidRPr="007567CA" w:rsidRDefault="007E4CC6" w:rsidP="007E4CC6">
            <w:pPr>
              <w:pStyle w:val="afa"/>
              <w:widowControl/>
              <w:numPr>
                <w:ilvl w:val="0"/>
                <w:numId w:val="42"/>
              </w:numPr>
              <w:autoSpaceDE/>
              <w:autoSpaceDN/>
              <w:adjustRightInd/>
              <w:spacing w:after="180"/>
              <w:contextualSpacing w:val="0"/>
            </w:pPr>
            <w:r w:rsidRPr="007567CA">
              <w:t>Sub-slot length (subslotLengthForPUCCH-r16) = 7</w:t>
            </w:r>
          </w:p>
          <w:p w14:paraId="30012EF5" w14:textId="77777777" w:rsidR="007E4CC6" w:rsidRPr="007567CA" w:rsidRDefault="007E4CC6" w:rsidP="007E4CC6">
            <w:pPr>
              <w:pStyle w:val="afa"/>
              <w:widowControl/>
              <w:numPr>
                <w:ilvl w:val="0"/>
                <w:numId w:val="42"/>
              </w:numPr>
              <w:autoSpaceDE/>
              <w:autoSpaceDN/>
              <w:adjustRightInd/>
              <w:spacing w:after="180"/>
              <w:contextualSpacing w:val="0"/>
            </w:pPr>
            <w:r w:rsidRPr="007567CA">
              <w:t>First symbol of PUCCH (startingSymbolIndex) = 5.</w:t>
            </w:r>
          </w:p>
          <w:p w14:paraId="38733D54" w14:textId="77777777" w:rsidR="007E4CC6" w:rsidRPr="007567CA" w:rsidRDefault="007E4CC6" w:rsidP="007E4CC6">
            <w:pPr>
              <w:ind w:left="284"/>
              <w:rPr>
                <w:lang w:eastAsia="zh-CN"/>
              </w:rPr>
            </w:pPr>
            <w:r w:rsidRPr="007567CA">
              <w:rPr>
                <w:lang w:eastAsia="zh-CN"/>
              </w:rPr>
              <w:t>(sub)Slot frequency hopping:</w:t>
            </w:r>
          </w:p>
          <w:p w14:paraId="38048E91" w14:textId="77777777" w:rsidR="007E4CC6" w:rsidRPr="007567CA" w:rsidRDefault="007E4CC6" w:rsidP="007E4CC6">
            <w:pPr>
              <w:pStyle w:val="afa"/>
              <w:widowControl/>
              <w:numPr>
                <w:ilvl w:val="0"/>
                <w:numId w:val="41"/>
              </w:numPr>
              <w:autoSpaceDE/>
              <w:autoSpaceDN/>
              <w:adjustRightInd/>
              <w:spacing w:after="180"/>
              <w:contextualSpacing w:val="0"/>
            </w:pPr>
            <w:r w:rsidRPr="007567CA">
              <w:t>Hop between each sub-slot, i.e., interSlotFrequencyHopping=enabled.</w:t>
            </w:r>
          </w:p>
          <w:p w14:paraId="21DE1C5B" w14:textId="77777777" w:rsidR="007E4CC6" w:rsidRPr="007567CA" w:rsidRDefault="007E4CC6" w:rsidP="007E4CC6">
            <w:pPr>
              <w:pStyle w:val="afa"/>
              <w:widowControl/>
              <w:numPr>
                <w:ilvl w:val="0"/>
                <w:numId w:val="41"/>
              </w:numPr>
              <w:autoSpaceDE/>
              <w:autoSpaceDN/>
              <w:adjustRightInd/>
              <w:spacing w:after="180"/>
              <w:contextualSpacing w:val="0"/>
            </w:pPr>
            <w:r w:rsidRPr="007567CA">
              <w:t>Do not hop within each PUCCH allocation, i.e., intraslotFrequencyHopping=disabled.</w:t>
            </w:r>
          </w:p>
          <w:p w14:paraId="60F29411" w14:textId="77777777" w:rsidR="007E4CC6" w:rsidRPr="007567CA" w:rsidRDefault="007E4CC6" w:rsidP="007E4CC6">
            <w:pPr>
              <w:pStyle w:val="afa"/>
              <w:widowControl/>
              <w:numPr>
                <w:ilvl w:val="0"/>
                <w:numId w:val="41"/>
              </w:numPr>
              <w:autoSpaceDE/>
              <w:autoSpaceDN/>
              <w:adjustRightInd/>
              <w:spacing w:after="180"/>
              <w:contextualSpacing w:val="0"/>
            </w:pPr>
            <w:r w:rsidRPr="007567CA">
              <w:t>First PRB prior to frequency hopping = 0.</w:t>
            </w:r>
          </w:p>
          <w:p w14:paraId="5527352E" w14:textId="77777777" w:rsidR="007E4CC6" w:rsidRPr="007567CA" w:rsidRDefault="007E4CC6" w:rsidP="007E4CC6">
            <w:pPr>
              <w:pStyle w:val="afa"/>
              <w:widowControl/>
              <w:numPr>
                <w:ilvl w:val="0"/>
                <w:numId w:val="41"/>
              </w:numPr>
              <w:autoSpaceDE/>
              <w:autoSpaceDN/>
              <w:adjustRightInd/>
              <w:spacing w:after="180"/>
              <w:contextualSpacing w:val="0"/>
            </w:pPr>
            <w:r w:rsidRPr="007567CA">
              <w:t>First PRB after frequency hopping = The largest PRB index – (Number of PRBs – 1).</w:t>
            </w:r>
          </w:p>
          <w:p w14:paraId="5C2FF9DB" w14:textId="77777777" w:rsidR="007E4CC6" w:rsidRPr="007567CA" w:rsidRDefault="007E4CC6" w:rsidP="007E4CC6">
            <w:pPr>
              <w:ind w:left="284"/>
              <w:rPr>
                <w:lang w:eastAsia="zh-CN"/>
              </w:rPr>
            </w:pPr>
            <w:r w:rsidRPr="007567CA">
              <w:rPr>
                <w:lang w:eastAsia="zh-CN"/>
              </w:rPr>
              <w:t>Other parameters:</w:t>
            </w:r>
          </w:p>
          <w:p w14:paraId="37911FB9" w14:textId="77777777" w:rsidR="007E4CC6" w:rsidRPr="007567CA" w:rsidRDefault="007E4CC6" w:rsidP="007E4CC6">
            <w:pPr>
              <w:pStyle w:val="afa"/>
              <w:widowControl/>
              <w:numPr>
                <w:ilvl w:val="0"/>
                <w:numId w:val="43"/>
              </w:numPr>
              <w:autoSpaceDE/>
              <w:autoSpaceDN/>
              <w:adjustRightInd/>
              <w:spacing w:after="180"/>
              <w:contextualSpacing w:val="0"/>
            </w:pPr>
            <w:r w:rsidRPr="007567CA">
              <w:t>Group and sequence hopping = neither</w:t>
            </w:r>
          </w:p>
          <w:p w14:paraId="557ADBE4" w14:textId="77777777" w:rsidR="007E4CC6" w:rsidRPr="007567CA" w:rsidRDefault="007E4CC6" w:rsidP="007E4CC6">
            <w:pPr>
              <w:pStyle w:val="afa"/>
              <w:widowControl/>
              <w:numPr>
                <w:ilvl w:val="0"/>
                <w:numId w:val="43"/>
              </w:numPr>
              <w:autoSpaceDE/>
              <w:autoSpaceDN/>
              <w:adjustRightInd/>
              <w:spacing w:after="180"/>
              <w:contextualSpacing w:val="0"/>
            </w:pPr>
            <w:r w:rsidRPr="007567CA">
              <w:t>Hopping ID =0</w:t>
            </w:r>
          </w:p>
          <w:p w14:paraId="655291F1" w14:textId="77777777" w:rsidR="007E4CC6" w:rsidRPr="007567CA" w:rsidRDefault="007E4CC6" w:rsidP="007E4CC6">
            <w:pPr>
              <w:pStyle w:val="afa"/>
              <w:widowControl/>
              <w:numPr>
                <w:ilvl w:val="0"/>
                <w:numId w:val="43"/>
              </w:numPr>
              <w:autoSpaceDE/>
              <w:autoSpaceDN/>
              <w:adjustRightInd/>
              <w:spacing w:after="180"/>
              <w:contextualSpacing w:val="0"/>
            </w:pPr>
            <w:r w:rsidRPr="007567CA">
              <w:t>Initial cyclic shift = 0.</w:t>
            </w:r>
          </w:p>
          <w:p w14:paraId="2BB5BBC5" w14:textId="77777777" w:rsidR="007E4CC6" w:rsidRDefault="007E4CC6" w:rsidP="007E4CC6">
            <w:pPr>
              <w:ind w:left="284"/>
              <w:rPr>
                <w:lang w:eastAsia="zh-CN"/>
              </w:rPr>
            </w:pPr>
          </w:p>
          <w:p w14:paraId="75F139A6" w14:textId="77777777" w:rsidR="007E4CC6" w:rsidRPr="007567CA" w:rsidRDefault="007E4CC6" w:rsidP="007E4CC6">
            <w:pPr>
              <w:ind w:left="284"/>
              <w:rPr>
                <w:lang w:eastAsia="zh-CN"/>
              </w:rPr>
            </w:pPr>
            <w:r w:rsidRPr="007567CA">
              <w:rPr>
                <w:lang w:eastAsia="zh-CN"/>
              </w:rPr>
              <w:t>KPIs (Issue 1-2-2)</w:t>
            </w:r>
          </w:p>
          <w:p w14:paraId="423D8147" w14:textId="77777777" w:rsidR="007E4CC6" w:rsidRPr="007567CA" w:rsidRDefault="007E4CC6" w:rsidP="007E4CC6">
            <w:pPr>
              <w:pStyle w:val="afa"/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80"/>
              <w:contextualSpacing w:val="0"/>
            </w:pPr>
            <w:r w:rsidRPr="007567CA">
              <w:t>Use Prob(DTX to ACK)&lt;1%.</w:t>
            </w:r>
          </w:p>
          <w:p w14:paraId="4C9550E4" w14:textId="77777777" w:rsidR="007E4CC6" w:rsidRPr="007567CA" w:rsidRDefault="007E4CC6" w:rsidP="007E4CC6">
            <w:pPr>
              <w:pStyle w:val="afa"/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80"/>
              <w:contextualSpacing w:val="0"/>
              <w:rPr>
                <w:highlight w:val="yellow"/>
              </w:rPr>
            </w:pPr>
            <w:r w:rsidRPr="007567CA">
              <w:rPr>
                <w:highlight w:val="yellow"/>
              </w:rPr>
              <w:lastRenderedPageBreak/>
              <w:t>FFS: Prob(ACK miss)&lt;1%.</w:t>
            </w:r>
          </w:p>
          <w:p w14:paraId="087C07F4" w14:textId="5E32CAB1" w:rsidR="007E4CC6" w:rsidRPr="007E4CC6" w:rsidRDefault="007E4CC6" w:rsidP="007E4CC6">
            <w:pPr>
              <w:pStyle w:val="afa"/>
              <w:widowControl/>
              <w:numPr>
                <w:ilvl w:val="0"/>
                <w:numId w:val="44"/>
              </w:numPr>
              <w:autoSpaceDE/>
              <w:autoSpaceDN/>
              <w:adjustRightInd/>
              <w:spacing w:after="180"/>
              <w:contextualSpacing w:val="0"/>
              <w:rPr>
                <w:highlight w:val="yellow"/>
              </w:rPr>
            </w:pPr>
            <w:r w:rsidRPr="007567CA">
              <w:rPr>
                <w:highlight w:val="yellow"/>
              </w:rPr>
              <w:t>FFS: Prob(PUCCH NACK to ACK bits) &lt; 0.1%.</w:t>
            </w:r>
          </w:p>
        </w:tc>
      </w:tr>
    </w:tbl>
    <w:p w14:paraId="6DD00406" w14:textId="77777777" w:rsidR="007E4CC6" w:rsidRDefault="007E4CC6" w:rsidP="00E022EF">
      <w:pPr>
        <w:spacing w:after="0"/>
        <w:rPr>
          <w:rFonts w:eastAsiaTheme="minorEastAsia"/>
          <w:lang w:eastAsia="zh-CN"/>
        </w:rPr>
      </w:pPr>
    </w:p>
    <w:p w14:paraId="640FA0D8" w14:textId="0D604FA1" w:rsidR="007E4CC6" w:rsidRDefault="007E4CC6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paper, we provide our simulation based on above simulation assumptions and provide our views on test metric.</w:t>
      </w:r>
    </w:p>
    <w:p w14:paraId="665FF94A" w14:textId="77777777" w:rsidR="007E4CC6" w:rsidRPr="006A1B31" w:rsidRDefault="007E4CC6" w:rsidP="00E022EF">
      <w:pPr>
        <w:spacing w:after="0"/>
        <w:rPr>
          <w:rFonts w:eastAsiaTheme="minorEastAsia"/>
          <w:lang w:eastAsia="zh-CN"/>
        </w:rPr>
      </w:pPr>
    </w:p>
    <w:p w14:paraId="53BE7550" w14:textId="5C7280B3" w:rsidR="002C5645" w:rsidRDefault="007E4CC6" w:rsidP="003D0C47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6" w:name="OLE_LINK66"/>
      <w:bookmarkStart w:id="7" w:name="OLE_LINK67"/>
      <w:bookmarkStart w:id="8" w:name="OLE_LINK29"/>
      <w:bookmarkStart w:id="9" w:name="OLE_LINK103"/>
      <w:bookmarkStart w:id="10" w:name="OLE_LINK19"/>
      <w:bookmarkEnd w:id="2"/>
      <w:r>
        <w:rPr>
          <w:rFonts w:ascii="Arial" w:eastAsia="Calibri" w:hAnsi="Arial" w:cs="Arial"/>
          <w:lang w:eastAsia="zh-CN"/>
        </w:rPr>
        <w:t xml:space="preserve">Simulation results </w:t>
      </w:r>
    </w:p>
    <w:p w14:paraId="72142944" w14:textId="77777777" w:rsidR="006401AD" w:rsidRDefault="006401AD" w:rsidP="006401AD">
      <w:pPr>
        <w:rPr>
          <w:rFonts w:eastAsiaTheme="minorEastAsia"/>
          <w:lang w:eastAsia="zh-CN"/>
        </w:rPr>
      </w:pPr>
    </w:p>
    <w:p w14:paraId="3BE0709A" w14:textId="15A0C6EC" w:rsidR="00B63647" w:rsidRPr="00B63647" w:rsidRDefault="00B63647" w:rsidP="006401A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are captured in Figure 2-1:</w:t>
      </w:r>
    </w:p>
    <w:p w14:paraId="303668F1" w14:textId="53037C72" w:rsidR="00955241" w:rsidRDefault="00B63647" w:rsidP="00B63647">
      <w:pPr>
        <w:jc w:val="center"/>
        <w:rPr>
          <w:rFonts w:eastAsiaTheme="minorEastAsia"/>
          <w:b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7CA115B" wp14:editId="2E08B823">
            <wp:extent cx="4743450" cy="3867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C0055" w14:textId="2A80928F" w:rsidR="00B63647" w:rsidRDefault="00B63647" w:rsidP="00B63647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</w:t>
      </w:r>
      <w:r>
        <w:rPr>
          <w:rFonts w:eastAsiaTheme="minorEastAsia"/>
          <w:b/>
          <w:lang w:eastAsia="zh-CN"/>
        </w:rPr>
        <w:t>igure 2-1: Simulation results for PF0 sub-slot based repetition</w:t>
      </w:r>
    </w:p>
    <w:p w14:paraId="1E2D9ADB" w14:textId="057ABB07" w:rsidR="00466110" w:rsidRPr="00466110" w:rsidRDefault="00466110" w:rsidP="00466110">
      <w:pPr>
        <w:jc w:val="center"/>
        <w:rPr>
          <w:rFonts w:eastAsiaTheme="minorEastAsia"/>
          <w:b/>
          <w:lang w:eastAsia="zh-CN"/>
        </w:rPr>
      </w:pPr>
      <w:r w:rsidRPr="00466110">
        <w:rPr>
          <w:rFonts w:eastAsiaTheme="minorEastAsia" w:hint="eastAsia"/>
          <w:b/>
          <w:lang w:eastAsia="zh-CN"/>
        </w:rPr>
        <w:t>T</w:t>
      </w:r>
      <w:r w:rsidRPr="00466110">
        <w:rPr>
          <w:rFonts w:eastAsiaTheme="minorEastAsia"/>
          <w:b/>
          <w:lang w:eastAsia="zh-CN"/>
        </w:rPr>
        <w:t>able 2-1: Summary of simulation results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0"/>
        <w:gridCol w:w="1433"/>
        <w:gridCol w:w="2405"/>
        <w:gridCol w:w="1010"/>
        <w:gridCol w:w="1197"/>
        <w:gridCol w:w="2409"/>
        <w:gridCol w:w="993"/>
      </w:tblGrid>
      <w:tr w:rsidR="00466110" w:rsidRPr="00931575" w14:paraId="6B8A519E" w14:textId="6CD6B800" w:rsidTr="00466110">
        <w:trPr>
          <w:cantSplit/>
          <w:jc w:val="center"/>
        </w:trPr>
        <w:tc>
          <w:tcPr>
            <w:tcW w:w="1180" w:type="dxa"/>
            <w:tcBorders>
              <w:bottom w:val="nil"/>
            </w:tcBorders>
            <w:shd w:val="clear" w:color="auto" w:fill="auto"/>
          </w:tcPr>
          <w:p w14:paraId="2BA10045" w14:textId="77777777" w:rsidR="00466110" w:rsidRPr="00466110" w:rsidRDefault="00466110" w:rsidP="00C02E56">
            <w:pPr>
              <w:pStyle w:val="TAH"/>
              <w:rPr>
                <w:rFonts w:ascii="Times New Roman" w:hAnsi="Times New Roman" w:cs="Times New Roman"/>
              </w:rPr>
            </w:pPr>
            <w:r w:rsidRPr="00466110">
              <w:rPr>
                <w:rFonts w:ascii="Times New Roman" w:hAnsi="Times New Roman" w:cs="Times New Roman"/>
              </w:rPr>
              <w:t>Number</w:t>
            </w:r>
          </w:p>
        </w:tc>
        <w:tc>
          <w:tcPr>
            <w:tcW w:w="1433" w:type="dxa"/>
            <w:tcBorders>
              <w:bottom w:val="nil"/>
            </w:tcBorders>
            <w:shd w:val="clear" w:color="auto" w:fill="auto"/>
          </w:tcPr>
          <w:p w14:paraId="5A942F2E" w14:textId="77777777" w:rsidR="00466110" w:rsidRPr="00466110" w:rsidRDefault="00466110" w:rsidP="00C02E56">
            <w:pPr>
              <w:pStyle w:val="TAH"/>
              <w:rPr>
                <w:rFonts w:ascii="Times New Roman" w:hAnsi="Times New Roman" w:cs="Times New Roman"/>
              </w:rPr>
            </w:pPr>
            <w:r w:rsidRPr="00466110">
              <w:rPr>
                <w:rFonts w:ascii="Times New Roman" w:eastAsia="宋体" w:hAnsi="Times New Roman" w:cs="Times New Roman"/>
              </w:rPr>
              <w:t>Number of</w:t>
            </w:r>
          </w:p>
        </w:tc>
        <w:tc>
          <w:tcPr>
            <w:tcW w:w="2405" w:type="dxa"/>
            <w:tcBorders>
              <w:bottom w:val="nil"/>
            </w:tcBorders>
            <w:shd w:val="clear" w:color="auto" w:fill="auto"/>
          </w:tcPr>
          <w:p w14:paraId="01E2E8EF" w14:textId="77777777" w:rsidR="00466110" w:rsidRPr="00466110" w:rsidRDefault="00466110" w:rsidP="00C02E56">
            <w:pPr>
              <w:pStyle w:val="TAH"/>
              <w:rPr>
                <w:rFonts w:ascii="Times New Roman" w:hAnsi="Times New Roman" w:cs="Times New Roman"/>
              </w:rPr>
            </w:pPr>
            <w:r w:rsidRPr="00466110">
              <w:rPr>
                <w:rFonts w:ascii="Times New Roman" w:hAnsi="Times New Roman" w:cs="Times New Roman"/>
              </w:rPr>
              <w:t>Propagation conditions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</w:tcPr>
          <w:p w14:paraId="790EB78B" w14:textId="77777777" w:rsidR="00466110" w:rsidRPr="00466110" w:rsidRDefault="00466110" w:rsidP="00C02E56">
            <w:pPr>
              <w:pStyle w:val="TAH"/>
              <w:rPr>
                <w:rFonts w:ascii="Times New Roman" w:hAnsi="Times New Roman" w:cs="Times New Roman"/>
              </w:rPr>
            </w:pPr>
            <w:r w:rsidRPr="00466110">
              <w:rPr>
                <w:rFonts w:ascii="Times New Roman" w:hAnsi="Times New Roman" w:cs="Times New Roman"/>
              </w:rPr>
              <w:t>Number</w:t>
            </w:r>
          </w:p>
        </w:tc>
        <w:tc>
          <w:tcPr>
            <w:tcW w:w="1197" w:type="dxa"/>
            <w:vMerge w:val="restart"/>
          </w:tcPr>
          <w:p w14:paraId="44A43B78" w14:textId="0B421F3D" w:rsidR="00466110" w:rsidRPr="00466110" w:rsidRDefault="00466110" w:rsidP="00466110">
            <w:pPr>
              <w:pStyle w:val="TAH"/>
              <w:rPr>
                <w:rFonts w:ascii="Times New Roman" w:hAnsi="Times New Roman" w:cs="Times New Roman"/>
              </w:rPr>
            </w:pPr>
            <w:r w:rsidRPr="00466110">
              <w:rPr>
                <w:rFonts w:ascii="Times New Roman" w:hAnsi="Times New Roman" w:cs="Times New Roman"/>
              </w:rPr>
              <w:t>Channel bandwidth/SCS</w:t>
            </w:r>
          </w:p>
        </w:tc>
        <w:tc>
          <w:tcPr>
            <w:tcW w:w="2409" w:type="dxa"/>
            <w:vMerge w:val="restart"/>
          </w:tcPr>
          <w:p w14:paraId="0FEA2D50" w14:textId="2088AE9C" w:rsidR="00466110" w:rsidRPr="00466110" w:rsidRDefault="00466110" w:rsidP="00466110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466110">
              <w:rPr>
                <w:rFonts w:ascii="Times New Roman" w:eastAsiaTheme="minorEastAsia" w:hAnsi="Times New Roman" w:cs="Times New Roman"/>
                <w:lang w:eastAsia="zh-CN"/>
              </w:rPr>
              <w:t>Metric</w:t>
            </w:r>
          </w:p>
        </w:tc>
        <w:tc>
          <w:tcPr>
            <w:tcW w:w="993" w:type="dxa"/>
            <w:vMerge w:val="restart"/>
          </w:tcPr>
          <w:p w14:paraId="045DD595" w14:textId="702634AD" w:rsidR="00466110" w:rsidRPr="00466110" w:rsidRDefault="00466110" w:rsidP="00466110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Target </w:t>
            </w:r>
            <w:r w:rsidRPr="00466110">
              <w:rPr>
                <w:rFonts w:ascii="Times New Roman" w:eastAsiaTheme="minorEastAsia" w:hAnsi="Times New Roman" w:cs="Times New Roman"/>
                <w:lang w:eastAsia="zh-CN"/>
              </w:rPr>
              <w:t>SNR</w:t>
            </w:r>
          </w:p>
        </w:tc>
      </w:tr>
      <w:tr w:rsidR="00466110" w:rsidRPr="00931575" w14:paraId="6FCAFE48" w14:textId="1ED77917" w:rsidTr="00466110">
        <w:trPr>
          <w:cantSplit/>
          <w:jc w:val="center"/>
        </w:trPr>
        <w:tc>
          <w:tcPr>
            <w:tcW w:w="11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6A113C" w14:textId="77777777" w:rsidR="00466110" w:rsidRPr="00466110" w:rsidRDefault="00466110" w:rsidP="00C02E56">
            <w:pPr>
              <w:pStyle w:val="TAH"/>
              <w:rPr>
                <w:rFonts w:ascii="Times New Roman" w:hAnsi="Times New Roman" w:cs="Times New Roman"/>
              </w:rPr>
            </w:pPr>
            <w:r w:rsidRPr="00466110">
              <w:rPr>
                <w:rFonts w:ascii="Times New Roman" w:hAnsi="Times New Roman" w:cs="Times New Roman"/>
              </w:rPr>
              <w:t>of TX antennas</w:t>
            </w:r>
          </w:p>
        </w:tc>
        <w:tc>
          <w:tcPr>
            <w:tcW w:w="14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407EE" w14:textId="77777777" w:rsidR="00466110" w:rsidRPr="00466110" w:rsidRDefault="00466110" w:rsidP="00C02E56">
            <w:pPr>
              <w:pStyle w:val="TAH"/>
              <w:rPr>
                <w:rFonts w:ascii="Times New Roman" w:hAnsi="Times New Roman" w:cs="Times New Roman"/>
              </w:rPr>
            </w:pPr>
            <w:r w:rsidRPr="00466110">
              <w:rPr>
                <w:rFonts w:ascii="Times New Roman" w:eastAsia="宋体" w:hAnsi="Times New Roman" w:cs="Times New Roman"/>
              </w:rPr>
              <w:t>demodulation branches</w:t>
            </w:r>
          </w:p>
        </w:tc>
        <w:tc>
          <w:tcPr>
            <w:tcW w:w="24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512D32" w14:textId="77777777" w:rsidR="00466110" w:rsidRPr="00466110" w:rsidRDefault="00466110" w:rsidP="00C02E56">
            <w:pPr>
              <w:pStyle w:val="TAH"/>
              <w:rPr>
                <w:rFonts w:ascii="Times New Roman" w:hAnsi="Times New Roman" w:cs="Times New Roman"/>
              </w:rPr>
            </w:pPr>
            <w:r w:rsidRPr="00466110">
              <w:rPr>
                <w:rFonts w:ascii="Times New Roman" w:hAnsi="Times New Roman" w:cs="Times New Roman"/>
              </w:rPr>
              <w:t>and correlation matrix (annex J)</w:t>
            </w:r>
          </w:p>
        </w:tc>
        <w:tc>
          <w:tcPr>
            <w:tcW w:w="1010" w:type="dxa"/>
            <w:tcBorders>
              <w:top w:val="nil"/>
            </w:tcBorders>
            <w:shd w:val="clear" w:color="auto" w:fill="auto"/>
          </w:tcPr>
          <w:p w14:paraId="263FBB0C" w14:textId="77777777" w:rsidR="00466110" w:rsidRPr="00466110" w:rsidRDefault="00466110" w:rsidP="00C02E56">
            <w:pPr>
              <w:pStyle w:val="TAH"/>
              <w:rPr>
                <w:rFonts w:ascii="Times New Roman" w:hAnsi="Times New Roman" w:cs="Times New Roman"/>
              </w:rPr>
            </w:pPr>
            <w:r w:rsidRPr="00466110">
              <w:rPr>
                <w:rFonts w:ascii="Times New Roman" w:hAnsi="Times New Roman" w:cs="Times New Roman"/>
              </w:rPr>
              <w:t>of OFDM symbols</w:t>
            </w:r>
          </w:p>
        </w:tc>
        <w:tc>
          <w:tcPr>
            <w:tcW w:w="1197" w:type="dxa"/>
            <w:vMerge/>
          </w:tcPr>
          <w:p w14:paraId="2B5ED2D5" w14:textId="19F7E809" w:rsidR="00466110" w:rsidRPr="00466110" w:rsidRDefault="00466110" w:rsidP="00C02E56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14:paraId="15E79B6C" w14:textId="77777777" w:rsidR="00466110" w:rsidRPr="00466110" w:rsidRDefault="00466110" w:rsidP="00C02E56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B4D3787" w14:textId="77777777" w:rsidR="00466110" w:rsidRPr="00466110" w:rsidRDefault="00466110" w:rsidP="00C02E56">
            <w:pPr>
              <w:pStyle w:val="TAH"/>
              <w:rPr>
                <w:rFonts w:ascii="Times New Roman" w:hAnsi="Times New Roman" w:cs="Times New Roman"/>
              </w:rPr>
            </w:pPr>
          </w:p>
        </w:tc>
      </w:tr>
      <w:tr w:rsidR="00466110" w:rsidRPr="00931575" w14:paraId="37E72015" w14:textId="6C581D84" w:rsidTr="00466110">
        <w:trPr>
          <w:cantSplit/>
          <w:jc w:val="center"/>
        </w:trPr>
        <w:tc>
          <w:tcPr>
            <w:tcW w:w="1180" w:type="dxa"/>
            <w:tcBorders>
              <w:bottom w:val="nil"/>
            </w:tcBorders>
            <w:shd w:val="clear" w:color="auto" w:fill="auto"/>
          </w:tcPr>
          <w:p w14:paraId="598A11BE" w14:textId="77777777" w:rsidR="00466110" w:rsidRPr="00466110" w:rsidRDefault="00466110" w:rsidP="00C02E56">
            <w:pPr>
              <w:pStyle w:val="TAC"/>
              <w:rPr>
                <w:rFonts w:ascii="Times New Roman" w:hAnsi="Times New Roman" w:cs="Times New Roman"/>
              </w:rPr>
            </w:pPr>
            <w:r w:rsidRPr="004661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3" w:type="dxa"/>
            <w:tcBorders>
              <w:bottom w:val="nil"/>
            </w:tcBorders>
            <w:shd w:val="clear" w:color="auto" w:fill="auto"/>
          </w:tcPr>
          <w:p w14:paraId="20D798BE" w14:textId="77777777" w:rsidR="00466110" w:rsidRPr="00466110" w:rsidRDefault="00466110" w:rsidP="00C02E56">
            <w:pPr>
              <w:pStyle w:val="TAC"/>
              <w:rPr>
                <w:rFonts w:ascii="Times New Roman" w:hAnsi="Times New Roman" w:cs="Times New Roman"/>
              </w:rPr>
            </w:pPr>
            <w:r w:rsidRPr="004661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5" w:type="dxa"/>
            <w:tcBorders>
              <w:bottom w:val="nil"/>
            </w:tcBorders>
            <w:shd w:val="clear" w:color="auto" w:fill="auto"/>
          </w:tcPr>
          <w:p w14:paraId="0A0B6806" w14:textId="77777777" w:rsidR="00466110" w:rsidRPr="00466110" w:rsidRDefault="00466110" w:rsidP="00C02E56">
            <w:pPr>
              <w:pStyle w:val="TAC"/>
              <w:rPr>
                <w:rFonts w:ascii="Times New Roman" w:hAnsi="Times New Roman" w:cs="Times New Roman"/>
              </w:rPr>
            </w:pPr>
            <w:r w:rsidRPr="00466110">
              <w:rPr>
                <w:rFonts w:ascii="Times New Roman" w:hAnsi="Times New Roman" w:cs="Times New Roman"/>
              </w:rPr>
              <w:t>TDLC300-100 Low</w:t>
            </w:r>
          </w:p>
        </w:tc>
        <w:tc>
          <w:tcPr>
            <w:tcW w:w="1010" w:type="dxa"/>
            <w:vMerge w:val="restart"/>
          </w:tcPr>
          <w:p w14:paraId="72A26E17" w14:textId="56D7D50C" w:rsidR="00466110" w:rsidRPr="00466110" w:rsidRDefault="00466110" w:rsidP="00466110">
            <w:pPr>
              <w:pStyle w:val="TAC"/>
              <w:rPr>
                <w:rFonts w:ascii="Times New Roman" w:hAnsi="Times New Roman" w:cs="Times New Roman"/>
              </w:rPr>
            </w:pPr>
            <w:r w:rsidRPr="004661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7" w:type="dxa"/>
            <w:vMerge w:val="restart"/>
          </w:tcPr>
          <w:p w14:paraId="217C481C" w14:textId="6FD228A7" w:rsidR="00466110" w:rsidRPr="00466110" w:rsidRDefault="00466110" w:rsidP="00C02E5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466110">
              <w:rPr>
                <w:rFonts w:ascii="Times New Roman" w:eastAsiaTheme="minorEastAsia" w:hAnsi="Times New Roman" w:cs="Times New Roman"/>
                <w:lang w:eastAsia="zh-CN"/>
              </w:rPr>
              <w:t>10MHz/30kHz</w:t>
            </w:r>
          </w:p>
        </w:tc>
        <w:tc>
          <w:tcPr>
            <w:tcW w:w="2409" w:type="dxa"/>
          </w:tcPr>
          <w:p w14:paraId="17007C2F" w14:textId="1D222979" w:rsidR="00466110" w:rsidRPr="00466110" w:rsidRDefault="00466110" w:rsidP="00C02E5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466110">
              <w:rPr>
                <w:rFonts w:ascii="Times New Roman" w:eastAsiaTheme="minorEastAsia" w:hAnsi="Times New Roman" w:cs="Times New Roman"/>
              </w:rPr>
              <w:t>Prob(ACK miss=1%)</w:t>
            </w:r>
          </w:p>
        </w:tc>
        <w:tc>
          <w:tcPr>
            <w:tcW w:w="993" w:type="dxa"/>
          </w:tcPr>
          <w:p w14:paraId="0B714B3D" w14:textId="4CDD9DE6" w:rsidR="00466110" w:rsidRPr="00466110" w:rsidRDefault="00466110" w:rsidP="00C02E5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466110">
              <w:rPr>
                <w:rFonts w:ascii="Times New Roman" w:eastAsiaTheme="minorEastAsia" w:hAnsi="Times New Roman" w:cs="Times New Roman"/>
                <w:lang w:eastAsia="zh-CN"/>
              </w:rPr>
              <w:t>-2.0dB</w:t>
            </w:r>
          </w:p>
        </w:tc>
      </w:tr>
      <w:tr w:rsidR="00466110" w:rsidRPr="00931575" w14:paraId="67E31725" w14:textId="1460276C" w:rsidTr="00466110">
        <w:trPr>
          <w:cantSplit/>
          <w:jc w:val="center"/>
        </w:trPr>
        <w:tc>
          <w:tcPr>
            <w:tcW w:w="1180" w:type="dxa"/>
            <w:tcBorders>
              <w:top w:val="nil"/>
            </w:tcBorders>
            <w:shd w:val="clear" w:color="auto" w:fill="auto"/>
          </w:tcPr>
          <w:p w14:paraId="38C68B2A" w14:textId="77777777" w:rsidR="00466110" w:rsidRPr="00466110" w:rsidRDefault="00466110" w:rsidP="00C02E56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nil"/>
            </w:tcBorders>
            <w:shd w:val="clear" w:color="auto" w:fill="auto"/>
          </w:tcPr>
          <w:p w14:paraId="33D59350" w14:textId="77777777" w:rsidR="00466110" w:rsidRPr="00466110" w:rsidRDefault="00466110" w:rsidP="00466110">
            <w:pPr>
              <w:pStyle w:val="TAC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nil"/>
            </w:tcBorders>
            <w:shd w:val="clear" w:color="auto" w:fill="auto"/>
          </w:tcPr>
          <w:p w14:paraId="238141BA" w14:textId="77777777" w:rsidR="00466110" w:rsidRPr="00466110" w:rsidRDefault="00466110" w:rsidP="00C02E56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10" w:type="dxa"/>
            <w:vMerge/>
          </w:tcPr>
          <w:p w14:paraId="30C331FF" w14:textId="2B3E7E93" w:rsidR="00466110" w:rsidRPr="00466110" w:rsidRDefault="00466110" w:rsidP="00C02E56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vMerge/>
          </w:tcPr>
          <w:p w14:paraId="4BD93C17" w14:textId="0B3D43EB" w:rsidR="00466110" w:rsidRPr="00466110" w:rsidRDefault="00466110" w:rsidP="00C02E56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14:paraId="4FEAC3D3" w14:textId="50FA6DA0" w:rsidR="00466110" w:rsidRPr="00466110" w:rsidRDefault="00466110" w:rsidP="00C02E56">
            <w:pPr>
              <w:pStyle w:val="TAC"/>
              <w:rPr>
                <w:rFonts w:ascii="Times New Roman" w:hAnsi="Times New Roman" w:cs="Times New Roman"/>
              </w:rPr>
            </w:pPr>
            <w:r w:rsidRPr="00466110">
              <w:rPr>
                <w:rFonts w:ascii="Times New Roman" w:eastAsiaTheme="minorEastAsia" w:hAnsi="Times New Roman" w:cs="Times New Roman"/>
              </w:rPr>
              <w:t>Prob(NACK to ACK=0.1%)</w:t>
            </w:r>
          </w:p>
        </w:tc>
        <w:tc>
          <w:tcPr>
            <w:tcW w:w="993" w:type="dxa"/>
          </w:tcPr>
          <w:p w14:paraId="47D51FEB" w14:textId="6053E98E" w:rsidR="00466110" w:rsidRPr="00466110" w:rsidRDefault="00466110" w:rsidP="00C02E5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466110">
              <w:rPr>
                <w:rFonts w:ascii="Times New Roman" w:eastAsiaTheme="minorEastAsia" w:hAnsi="Times New Roman" w:cs="Times New Roman"/>
                <w:lang w:eastAsia="zh-CN"/>
              </w:rPr>
              <w:t>-5.2dB</w:t>
            </w:r>
          </w:p>
        </w:tc>
      </w:tr>
    </w:tbl>
    <w:p w14:paraId="03BAAD8F" w14:textId="77777777" w:rsidR="00466110" w:rsidRDefault="00466110" w:rsidP="00B63647">
      <w:pPr>
        <w:rPr>
          <w:rFonts w:eastAsiaTheme="minorEastAsia"/>
        </w:rPr>
      </w:pPr>
    </w:p>
    <w:p w14:paraId="7A7FCFFE" w14:textId="05B48901" w:rsidR="00B63647" w:rsidRPr="007567CA" w:rsidRDefault="00B63647" w:rsidP="00B63647">
      <w:r w:rsidRPr="00B63647">
        <w:rPr>
          <w:rFonts w:eastAsiaTheme="minorEastAsia"/>
        </w:rPr>
        <w:t>The target SNR for Prob(ACK miss=1%) is -2.0dB</w:t>
      </w:r>
      <w:r w:rsidRPr="00B63647">
        <w:rPr>
          <w:rFonts w:eastAsiaTheme="minorEastAsia" w:hint="eastAsia"/>
        </w:rPr>
        <w:t xml:space="preserve"> </w:t>
      </w:r>
      <w:r w:rsidRPr="00B63647">
        <w:rPr>
          <w:rFonts w:eastAsiaTheme="minorEastAsia"/>
        </w:rPr>
        <w:t xml:space="preserve">and the target SNR for Prob(NACK to ACK=0.1%) is -5.2dB. We can observe that the target SNR for metric with ACK miss is further higher than that with NACK to ACK. Hence we propose to only define the requirements for </w:t>
      </w:r>
      <w:r>
        <w:t xml:space="preserve">Prob(DTX to ACK)&lt;1% and </w:t>
      </w:r>
      <w:r w:rsidRPr="00B63647">
        <w:t>Prob(ACK miss)&lt;1%</w:t>
      </w:r>
    </w:p>
    <w:p w14:paraId="62C8CC9B" w14:textId="4442F2B5" w:rsidR="00B63647" w:rsidRPr="00B63647" w:rsidRDefault="00B63647" w:rsidP="00B63647">
      <w:pPr>
        <w:rPr>
          <w:rFonts w:eastAsiaTheme="minorEastAsia"/>
          <w:b/>
          <w:lang w:val="en-US" w:eastAsia="zh-CN"/>
        </w:rPr>
      </w:pPr>
      <w:r w:rsidRPr="00B63647">
        <w:rPr>
          <w:rFonts w:eastAsiaTheme="minorEastAsia"/>
          <w:b/>
          <w:lang w:val="en-US" w:eastAsia="zh-CN"/>
        </w:rPr>
        <w:t>Observation 1: T</w:t>
      </w:r>
      <w:r w:rsidRPr="00B63647">
        <w:rPr>
          <w:rFonts w:eastAsiaTheme="minorEastAsia"/>
          <w:b/>
        </w:rPr>
        <w:t>he target SNR for metric with ACK miss is further higher than that with NACK to ACK</w:t>
      </w:r>
    </w:p>
    <w:p w14:paraId="7E88B1C7" w14:textId="62C16140" w:rsidR="00B63647" w:rsidRPr="00B63647" w:rsidRDefault="00B63647" w:rsidP="00B63647">
      <w:pPr>
        <w:rPr>
          <w:rFonts w:eastAsiaTheme="minorEastAsia"/>
          <w:b/>
          <w:lang w:eastAsia="zh-CN"/>
        </w:rPr>
      </w:pPr>
      <w:r w:rsidRPr="00B63647">
        <w:rPr>
          <w:rFonts w:eastAsiaTheme="minorEastAsia" w:hint="eastAsia"/>
          <w:b/>
          <w:lang w:eastAsia="zh-CN"/>
        </w:rPr>
        <w:t>P</w:t>
      </w:r>
      <w:r w:rsidRPr="00B63647">
        <w:rPr>
          <w:rFonts w:eastAsiaTheme="minorEastAsia"/>
          <w:b/>
          <w:lang w:eastAsia="zh-CN"/>
        </w:rPr>
        <w:t xml:space="preserve">roposal 1: Only define the requirements with </w:t>
      </w:r>
      <w:r w:rsidRPr="00B63647">
        <w:rPr>
          <w:b/>
        </w:rPr>
        <w:t>Prob(DTX to ACK)&lt;1% and Prob(ACK miss)&lt;1%</w:t>
      </w:r>
    </w:p>
    <w:bookmarkEnd w:id="6"/>
    <w:bookmarkEnd w:id="7"/>
    <w:bookmarkEnd w:id="8"/>
    <w:bookmarkEnd w:id="9"/>
    <w:bookmarkEnd w:id="10"/>
    <w:p w14:paraId="03B258FA" w14:textId="24F3BC8E" w:rsidR="00955241" w:rsidRPr="00955241" w:rsidRDefault="00CC4FE0" w:rsidP="00955241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4C9F119F" w14:textId="184643AF" w:rsidR="00955241" w:rsidRDefault="00466110" w:rsidP="00955241">
      <w:pPr>
        <w:rPr>
          <w:rFonts w:eastAsiaTheme="minorEastAsia"/>
          <w:lang w:eastAsia="zh-CN"/>
        </w:rPr>
      </w:pPr>
      <w:r w:rsidRPr="00466110">
        <w:rPr>
          <w:rFonts w:eastAsiaTheme="minorEastAsia" w:hint="eastAsia"/>
        </w:rPr>
        <w:t>I</w:t>
      </w:r>
      <w:r w:rsidRPr="00466110">
        <w:rPr>
          <w:rFonts w:eastAsiaTheme="minorEastAsia"/>
        </w:rPr>
        <w:t>n this</w:t>
      </w:r>
      <w:r>
        <w:rPr>
          <w:rFonts w:eastAsiaTheme="minorEastAsia"/>
        </w:rPr>
        <w:t xml:space="preserve"> paper we provide our simulation results for PF0 sub-slot repetition requirements. The observation and proposal are</w:t>
      </w:r>
      <w:r>
        <w:rPr>
          <w:rFonts w:eastAsiaTheme="minorEastAsia" w:hint="eastAsia"/>
          <w:lang w:eastAsia="zh-CN"/>
        </w:rPr>
        <w:t>:</w:t>
      </w:r>
    </w:p>
    <w:p w14:paraId="553C8F58" w14:textId="77777777" w:rsidR="00466110" w:rsidRPr="00B63647" w:rsidRDefault="00466110" w:rsidP="00466110">
      <w:pPr>
        <w:rPr>
          <w:rFonts w:eastAsiaTheme="minorEastAsia"/>
          <w:b/>
          <w:lang w:val="en-US" w:eastAsia="zh-CN"/>
        </w:rPr>
      </w:pPr>
      <w:r w:rsidRPr="00B63647">
        <w:rPr>
          <w:rFonts w:eastAsiaTheme="minorEastAsia"/>
          <w:b/>
          <w:lang w:val="en-US" w:eastAsia="zh-CN"/>
        </w:rPr>
        <w:t>Observation 1: T</w:t>
      </w:r>
      <w:r w:rsidRPr="00B63647">
        <w:rPr>
          <w:rFonts w:eastAsiaTheme="minorEastAsia"/>
          <w:b/>
        </w:rPr>
        <w:t>he target SNR for metric with ACK miss is further higher than that with NACK to ACK</w:t>
      </w:r>
    </w:p>
    <w:p w14:paraId="79B3E4B9" w14:textId="23F6C44C" w:rsidR="00466110" w:rsidRPr="00466110" w:rsidRDefault="00466110" w:rsidP="00955241">
      <w:pPr>
        <w:rPr>
          <w:rFonts w:eastAsiaTheme="minorEastAsia"/>
          <w:b/>
          <w:lang w:eastAsia="zh-CN"/>
        </w:rPr>
      </w:pPr>
      <w:r w:rsidRPr="00B63647">
        <w:rPr>
          <w:rFonts w:eastAsiaTheme="minorEastAsia" w:hint="eastAsia"/>
          <w:b/>
          <w:lang w:eastAsia="zh-CN"/>
        </w:rPr>
        <w:t>P</w:t>
      </w:r>
      <w:r w:rsidRPr="00B63647">
        <w:rPr>
          <w:rFonts w:eastAsiaTheme="minorEastAsia"/>
          <w:b/>
          <w:lang w:eastAsia="zh-CN"/>
        </w:rPr>
        <w:t xml:space="preserve">roposal 1: Only define the requirements with </w:t>
      </w:r>
      <w:r w:rsidRPr="00B63647">
        <w:rPr>
          <w:b/>
        </w:rPr>
        <w:t>Prob(DTX to ACK)&lt;1% and Prob(ACK miss)&lt;1%</w:t>
      </w:r>
    </w:p>
    <w:p w14:paraId="7169D5A8" w14:textId="0DEF0E87" w:rsidR="0085317B" w:rsidRDefault="00B65DB0" w:rsidP="00B65DB0">
      <w:pPr>
        <w:pStyle w:val="1"/>
        <w:rPr>
          <w:rFonts w:ascii="Arial" w:eastAsia="Calibri" w:hAnsi="Arial" w:cs="Arial"/>
          <w:lang w:eastAsia="zh-CN"/>
        </w:rPr>
      </w:pPr>
      <w:r w:rsidRPr="00B65DB0">
        <w:rPr>
          <w:rFonts w:ascii="Arial" w:eastAsia="Calibri" w:hAnsi="Arial" w:cs="Arial" w:hint="eastAsia"/>
          <w:lang w:eastAsia="zh-CN"/>
        </w:rPr>
        <w:lastRenderedPageBreak/>
        <w:t>R</w:t>
      </w:r>
      <w:r w:rsidRPr="00B65DB0">
        <w:rPr>
          <w:rFonts w:ascii="Arial" w:eastAsia="Calibri" w:hAnsi="Arial" w:cs="Arial"/>
          <w:lang w:eastAsia="zh-CN"/>
        </w:rPr>
        <w:t>eference</w:t>
      </w:r>
    </w:p>
    <w:p w14:paraId="135661E4" w14:textId="77777777" w:rsidR="007E4CC6" w:rsidRPr="007E4CC6" w:rsidRDefault="00955241" w:rsidP="007E4CC6">
      <w:pPr>
        <w:spacing w:after="120"/>
        <w:ind w:left="1985" w:hanging="1985"/>
        <w:rPr>
          <w:rFonts w:eastAsiaTheme="minorEastAsia"/>
          <w:lang w:eastAsia="zh-CN"/>
        </w:rPr>
      </w:pPr>
      <w:r w:rsidRPr="00955241">
        <w:rPr>
          <w:rFonts w:eastAsiaTheme="minorEastAsia"/>
          <w:lang w:eastAsia="zh-CN"/>
        </w:rPr>
        <w:t xml:space="preserve">[1] </w:t>
      </w:r>
      <w:r>
        <w:rPr>
          <w:rFonts w:eastAsiaTheme="minorEastAsia"/>
          <w:lang w:eastAsia="zh-CN"/>
        </w:rPr>
        <w:t xml:space="preserve"> </w:t>
      </w:r>
      <w:r w:rsidR="00704D89">
        <w:rPr>
          <w:rFonts w:eastAsiaTheme="minorEastAsia"/>
          <w:lang w:eastAsia="zh-CN"/>
        </w:rPr>
        <w:t>R4-2214396</w:t>
      </w:r>
      <w:r w:rsidR="007E4CC6">
        <w:rPr>
          <w:rFonts w:eastAsiaTheme="minorEastAsia"/>
          <w:lang w:eastAsia="zh-CN"/>
        </w:rPr>
        <w:t xml:space="preserve">  </w:t>
      </w:r>
      <w:r w:rsidR="007E4CC6" w:rsidRPr="007E4CC6">
        <w:rPr>
          <w:rFonts w:eastAsiaTheme="minorEastAsia"/>
          <w:lang w:eastAsia="zh-CN"/>
        </w:rPr>
        <w:t>WF on enhanced IIoT and URLLC support demodulation and CSI requirements</w:t>
      </w:r>
      <w:r w:rsidR="007E4CC6">
        <w:rPr>
          <w:rFonts w:eastAsiaTheme="minorEastAsia"/>
          <w:lang w:eastAsia="zh-CN"/>
        </w:rPr>
        <w:t xml:space="preserve">. </w:t>
      </w:r>
      <w:r w:rsidR="007E4CC6" w:rsidRPr="007E4CC6">
        <w:rPr>
          <w:rFonts w:eastAsiaTheme="minorEastAsia"/>
          <w:lang w:eastAsia="zh-CN"/>
        </w:rPr>
        <w:t>Nokia, Nokia Shanghai Bell</w:t>
      </w:r>
    </w:p>
    <w:p w14:paraId="0C5197FC" w14:textId="5A8CA8CC" w:rsidR="00955241" w:rsidRPr="00955241" w:rsidRDefault="00955241" w:rsidP="00955241">
      <w:pPr>
        <w:rPr>
          <w:rFonts w:eastAsiaTheme="minorEastAsia"/>
          <w:lang w:eastAsia="zh-CN"/>
        </w:rPr>
      </w:pPr>
    </w:p>
    <w:sectPr w:rsidR="00955241" w:rsidRPr="0095524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A1D26" w14:textId="77777777" w:rsidR="00017F93" w:rsidRDefault="00017F93">
      <w:r>
        <w:separator/>
      </w:r>
    </w:p>
  </w:endnote>
  <w:endnote w:type="continuationSeparator" w:id="0">
    <w:p w14:paraId="7B1CD2E6" w14:textId="77777777" w:rsidR="00017F93" w:rsidRDefault="00017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B8B59" w14:textId="77777777" w:rsidR="00017F93" w:rsidRDefault="00017F93">
      <w:r>
        <w:separator/>
      </w:r>
    </w:p>
  </w:footnote>
  <w:footnote w:type="continuationSeparator" w:id="0">
    <w:p w14:paraId="2412E0CC" w14:textId="77777777" w:rsidR="00017F93" w:rsidRDefault="00017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2656BD"/>
    <w:multiLevelType w:val="hybridMultilevel"/>
    <w:tmpl w:val="B5EA5D96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A656EF"/>
    <w:multiLevelType w:val="hybridMultilevel"/>
    <w:tmpl w:val="B64AD5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B240E3"/>
    <w:multiLevelType w:val="hybridMultilevel"/>
    <w:tmpl w:val="049AE28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6AE8CC68">
      <w:start w:val="5"/>
      <w:numFmt w:val="bullet"/>
      <w:lvlText w:val="-"/>
      <w:lvlJc w:val="left"/>
      <w:pPr>
        <w:ind w:left="1656" w:hanging="360"/>
      </w:pPr>
      <w:rPr>
        <w:rFonts w:ascii="Calibri" w:eastAsia="Calibri" w:hAnsi="Calibri" w:cs="Calibri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8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E1ADF"/>
    <w:multiLevelType w:val="hybridMultilevel"/>
    <w:tmpl w:val="2B140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57D07"/>
    <w:multiLevelType w:val="hybridMultilevel"/>
    <w:tmpl w:val="37620B8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63494A"/>
    <w:multiLevelType w:val="hybridMultilevel"/>
    <w:tmpl w:val="BB5E79A8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1D725ADA"/>
    <w:multiLevelType w:val="hybridMultilevel"/>
    <w:tmpl w:val="45A2BD2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E167800"/>
    <w:multiLevelType w:val="hybridMultilevel"/>
    <w:tmpl w:val="B036BE3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B9781C"/>
    <w:multiLevelType w:val="hybridMultilevel"/>
    <w:tmpl w:val="3AA2DB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B4118"/>
    <w:multiLevelType w:val="hybridMultilevel"/>
    <w:tmpl w:val="A296DAD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FF09B4"/>
    <w:multiLevelType w:val="hybridMultilevel"/>
    <w:tmpl w:val="EC285422"/>
    <w:lvl w:ilvl="0" w:tplc="44EA3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38E6C74"/>
    <w:multiLevelType w:val="hybridMultilevel"/>
    <w:tmpl w:val="D5A6E350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EB4209"/>
    <w:multiLevelType w:val="hybridMultilevel"/>
    <w:tmpl w:val="2D6AAD2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35C2D36"/>
    <w:multiLevelType w:val="hybridMultilevel"/>
    <w:tmpl w:val="49D28DF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5916CE4"/>
    <w:multiLevelType w:val="hybridMultilevel"/>
    <w:tmpl w:val="5EC07B36"/>
    <w:lvl w:ilvl="0" w:tplc="4606DD9A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4606DD9A">
      <w:start w:val="4"/>
      <w:numFmt w:val="bullet"/>
      <w:lvlText w:val="-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6A5362D"/>
    <w:multiLevelType w:val="hybridMultilevel"/>
    <w:tmpl w:val="1C74014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F39C4E2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6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8F744D2"/>
    <w:multiLevelType w:val="hybridMultilevel"/>
    <w:tmpl w:val="E4401C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32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3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483147A"/>
    <w:multiLevelType w:val="hybridMultilevel"/>
    <w:tmpl w:val="E7064C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38"/>
  </w:num>
  <w:num w:numId="4">
    <w:abstractNumId w:val="40"/>
  </w:num>
  <w:num w:numId="5">
    <w:abstractNumId w:val="31"/>
  </w:num>
  <w:num w:numId="6">
    <w:abstractNumId w:val="1"/>
  </w:num>
  <w:num w:numId="7">
    <w:abstractNumId w:val="7"/>
  </w:num>
  <w:num w:numId="8">
    <w:abstractNumId w:val="23"/>
  </w:num>
  <w:num w:numId="9">
    <w:abstractNumId w:val="24"/>
  </w:num>
  <w:num w:numId="10">
    <w:abstractNumId w:val="35"/>
  </w:num>
  <w:num w:numId="11">
    <w:abstractNumId w:val="39"/>
  </w:num>
  <w:num w:numId="12">
    <w:abstractNumId w:val="17"/>
  </w:num>
  <w:num w:numId="13">
    <w:abstractNumId w:val="20"/>
  </w:num>
  <w:num w:numId="14">
    <w:abstractNumId w:val="32"/>
  </w:num>
  <w:num w:numId="15">
    <w:abstractNumId w:val="33"/>
  </w:num>
  <w:num w:numId="16">
    <w:abstractNumId w:val="2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37"/>
  </w:num>
  <w:num w:numId="20">
    <w:abstractNumId w:val="34"/>
  </w:num>
  <w:num w:numId="21">
    <w:abstractNumId w:val="29"/>
  </w:num>
  <w:num w:numId="22">
    <w:abstractNumId w:val="19"/>
  </w:num>
  <w:num w:numId="23">
    <w:abstractNumId w:val="3"/>
  </w:num>
  <w:num w:numId="24">
    <w:abstractNumId w:val="11"/>
  </w:num>
  <w:num w:numId="25">
    <w:abstractNumId w:val="5"/>
  </w:num>
  <w:num w:numId="26">
    <w:abstractNumId w:val="28"/>
  </w:num>
  <w:num w:numId="27">
    <w:abstractNumId w:val="6"/>
  </w:num>
  <w:num w:numId="28">
    <w:abstractNumId w:val="27"/>
  </w:num>
  <w:num w:numId="29">
    <w:abstractNumId w:val="18"/>
  </w:num>
  <w:num w:numId="30">
    <w:abstractNumId w:val="14"/>
  </w:num>
  <w:num w:numId="31">
    <w:abstractNumId w:val="9"/>
  </w:num>
  <w:num w:numId="32">
    <w:abstractNumId w:val="2"/>
  </w:num>
  <w:num w:numId="33">
    <w:abstractNumId w:val="0"/>
  </w:num>
  <w:num w:numId="34">
    <w:abstractNumId w:val="15"/>
  </w:num>
  <w:num w:numId="35">
    <w:abstractNumId w:val="36"/>
  </w:num>
  <w:num w:numId="36">
    <w:abstractNumId w:val="22"/>
  </w:num>
  <w:num w:numId="37">
    <w:abstractNumId w:val="12"/>
  </w:num>
  <w:num w:numId="38">
    <w:abstractNumId w:val="3"/>
  </w:num>
  <w:num w:numId="39">
    <w:abstractNumId w:val="3"/>
  </w:num>
  <w:num w:numId="40">
    <w:abstractNumId w:val="30"/>
  </w:num>
  <w:num w:numId="41">
    <w:abstractNumId w:val="10"/>
  </w:num>
  <w:num w:numId="42">
    <w:abstractNumId w:val="13"/>
  </w:num>
  <w:num w:numId="43">
    <w:abstractNumId w:val="26"/>
  </w:num>
  <w:num w:numId="44">
    <w:abstractNumId w:val="25"/>
  </w:num>
  <w:num w:numId="45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740"/>
    <w:rsid w:val="000110CA"/>
    <w:rsid w:val="000118F6"/>
    <w:rsid w:val="00011F10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17F9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AB8"/>
    <w:rsid w:val="0003419C"/>
    <w:rsid w:val="000345C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1F"/>
    <w:rsid w:val="00074EF0"/>
    <w:rsid w:val="00075055"/>
    <w:rsid w:val="00075247"/>
    <w:rsid w:val="00076E9F"/>
    <w:rsid w:val="00081B21"/>
    <w:rsid w:val="00081C37"/>
    <w:rsid w:val="0008283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1CD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E02F8"/>
    <w:rsid w:val="000E13C9"/>
    <w:rsid w:val="000E301C"/>
    <w:rsid w:val="000E32A9"/>
    <w:rsid w:val="000E3370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BAA"/>
    <w:rsid w:val="00145C49"/>
    <w:rsid w:val="0014638D"/>
    <w:rsid w:val="00146E1C"/>
    <w:rsid w:val="00147E06"/>
    <w:rsid w:val="001500C0"/>
    <w:rsid w:val="0015093A"/>
    <w:rsid w:val="00150FD5"/>
    <w:rsid w:val="00152608"/>
    <w:rsid w:val="00152ACC"/>
    <w:rsid w:val="001537CA"/>
    <w:rsid w:val="0015526C"/>
    <w:rsid w:val="00156BE0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730"/>
    <w:rsid w:val="001729F7"/>
    <w:rsid w:val="001734D2"/>
    <w:rsid w:val="001744E9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860B8"/>
    <w:rsid w:val="001908B4"/>
    <w:rsid w:val="0019227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7FC"/>
    <w:rsid w:val="001A68F4"/>
    <w:rsid w:val="001A6CB0"/>
    <w:rsid w:val="001A6DB9"/>
    <w:rsid w:val="001A6E0D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79C"/>
    <w:rsid w:val="001C6DBB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1834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3EF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3D0D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345E"/>
    <w:rsid w:val="00257195"/>
    <w:rsid w:val="002578D8"/>
    <w:rsid w:val="0026106B"/>
    <w:rsid w:val="002613A5"/>
    <w:rsid w:val="00261C32"/>
    <w:rsid w:val="0026232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3934"/>
    <w:rsid w:val="002A3C50"/>
    <w:rsid w:val="002A622D"/>
    <w:rsid w:val="002A65D4"/>
    <w:rsid w:val="002A6F28"/>
    <w:rsid w:val="002A6FBE"/>
    <w:rsid w:val="002B1650"/>
    <w:rsid w:val="002B17CC"/>
    <w:rsid w:val="002B1BB2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3B6"/>
    <w:rsid w:val="002C6507"/>
    <w:rsid w:val="002C6BF4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849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53C"/>
    <w:rsid w:val="002F4657"/>
    <w:rsid w:val="002F4C7A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4FA7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EF0"/>
    <w:rsid w:val="003205DA"/>
    <w:rsid w:val="0032143F"/>
    <w:rsid w:val="003225A2"/>
    <w:rsid w:val="00322892"/>
    <w:rsid w:val="00322BF9"/>
    <w:rsid w:val="00324444"/>
    <w:rsid w:val="00324C75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11A"/>
    <w:rsid w:val="00332B0C"/>
    <w:rsid w:val="00333B90"/>
    <w:rsid w:val="00334763"/>
    <w:rsid w:val="00334BBB"/>
    <w:rsid w:val="00334C57"/>
    <w:rsid w:val="0033574A"/>
    <w:rsid w:val="00336954"/>
    <w:rsid w:val="003371C6"/>
    <w:rsid w:val="00340AAE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2C6"/>
    <w:rsid w:val="00367757"/>
    <w:rsid w:val="0037004C"/>
    <w:rsid w:val="0037023A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53B"/>
    <w:rsid w:val="003A6985"/>
    <w:rsid w:val="003A6D6C"/>
    <w:rsid w:val="003B019E"/>
    <w:rsid w:val="003B1E13"/>
    <w:rsid w:val="003B3117"/>
    <w:rsid w:val="003B5800"/>
    <w:rsid w:val="003B735C"/>
    <w:rsid w:val="003B7C7F"/>
    <w:rsid w:val="003C070F"/>
    <w:rsid w:val="003C1312"/>
    <w:rsid w:val="003C3310"/>
    <w:rsid w:val="003C40CB"/>
    <w:rsid w:val="003C45D2"/>
    <w:rsid w:val="003C4BD9"/>
    <w:rsid w:val="003C4C53"/>
    <w:rsid w:val="003C6D51"/>
    <w:rsid w:val="003C7216"/>
    <w:rsid w:val="003C77F4"/>
    <w:rsid w:val="003D0C47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866"/>
    <w:rsid w:val="004034B3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DE6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2D22"/>
    <w:rsid w:val="00443438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469DC"/>
    <w:rsid w:val="00450506"/>
    <w:rsid w:val="0045070B"/>
    <w:rsid w:val="00453767"/>
    <w:rsid w:val="00453897"/>
    <w:rsid w:val="00454503"/>
    <w:rsid w:val="004546DF"/>
    <w:rsid w:val="00454729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8A5"/>
    <w:rsid w:val="00463D4C"/>
    <w:rsid w:val="00466110"/>
    <w:rsid w:val="004667D7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363"/>
    <w:rsid w:val="004736A7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0E99"/>
    <w:rsid w:val="004B194C"/>
    <w:rsid w:val="004B2F34"/>
    <w:rsid w:val="004B3D21"/>
    <w:rsid w:val="004B4346"/>
    <w:rsid w:val="004B4C38"/>
    <w:rsid w:val="004B5426"/>
    <w:rsid w:val="004B5622"/>
    <w:rsid w:val="004B73E3"/>
    <w:rsid w:val="004B740B"/>
    <w:rsid w:val="004B7AD9"/>
    <w:rsid w:val="004C0A59"/>
    <w:rsid w:val="004C13B5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CEC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857"/>
    <w:rsid w:val="00523B56"/>
    <w:rsid w:val="00523CA5"/>
    <w:rsid w:val="005242AC"/>
    <w:rsid w:val="005254C7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677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3DF9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158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2CAD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9D6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0D8E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D61AA"/>
    <w:rsid w:val="005E0079"/>
    <w:rsid w:val="005E066C"/>
    <w:rsid w:val="005E2409"/>
    <w:rsid w:val="005E2C44"/>
    <w:rsid w:val="005E300B"/>
    <w:rsid w:val="005E3280"/>
    <w:rsid w:val="005E4C97"/>
    <w:rsid w:val="005E5A4E"/>
    <w:rsid w:val="005E64D8"/>
    <w:rsid w:val="005E79EB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05D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74B"/>
    <w:rsid w:val="00637EE0"/>
    <w:rsid w:val="006401AD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1F8"/>
    <w:rsid w:val="0068422A"/>
    <w:rsid w:val="006853A9"/>
    <w:rsid w:val="00685676"/>
    <w:rsid w:val="00685CB5"/>
    <w:rsid w:val="0068764D"/>
    <w:rsid w:val="006906C2"/>
    <w:rsid w:val="00690A39"/>
    <w:rsid w:val="00690D77"/>
    <w:rsid w:val="00691881"/>
    <w:rsid w:val="00693412"/>
    <w:rsid w:val="00693A52"/>
    <w:rsid w:val="00694F02"/>
    <w:rsid w:val="00696285"/>
    <w:rsid w:val="00697CFF"/>
    <w:rsid w:val="006A0DED"/>
    <w:rsid w:val="006A15BC"/>
    <w:rsid w:val="006A1ADF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5C2"/>
    <w:rsid w:val="006D1E5C"/>
    <w:rsid w:val="006D3462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F1D76"/>
    <w:rsid w:val="006F4221"/>
    <w:rsid w:val="006F495F"/>
    <w:rsid w:val="006F4DAF"/>
    <w:rsid w:val="006F6011"/>
    <w:rsid w:val="006F635E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89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35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0BA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6E3D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8C9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4EC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4CC6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3D25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0B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33BB"/>
    <w:rsid w:val="008643E9"/>
    <w:rsid w:val="008651D0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352"/>
    <w:rsid w:val="008C7645"/>
    <w:rsid w:val="008C7D0D"/>
    <w:rsid w:val="008D0305"/>
    <w:rsid w:val="008D031C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DB4"/>
    <w:rsid w:val="008E0711"/>
    <w:rsid w:val="008E0875"/>
    <w:rsid w:val="008E120E"/>
    <w:rsid w:val="008E185B"/>
    <w:rsid w:val="008E2964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634E"/>
    <w:rsid w:val="00906590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A16"/>
    <w:rsid w:val="00955241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072A"/>
    <w:rsid w:val="009B2BFE"/>
    <w:rsid w:val="009B3419"/>
    <w:rsid w:val="009B350B"/>
    <w:rsid w:val="009B3C37"/>
    <w:rsid w:val="009B3D69"/>
    <w:rsid w:val="009B4C97"/>
    <w:rsid w:val="009B5128"/>
    <w:rsid w:val="009B5A26"/>
    <w:rsid w:val="009B65E5"/>
    <w:rsid w:val="009B689D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5DE6"/>
    <w:rsid w:val="009D6213"/>
    <w:rsid w:val="009D63F9"/>
    <w:rsid w:val="009D69DE"/>
    <w:rsid w:val="009D7893"/>
    <w:rsid w:val="009E0D45"/>
    <w:rsid w:val="009E15D3"/>
    <w:rsid w:val="009E1690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6AB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4F0E"/>
    <w:rsid w:val="00A45996"/>
    <w:rsid w:val="00A46333"/>
    <w:rsid w:val="00A46784"/>
    <w:rsid w:val="00A46BA5"/>
    <w:rsid w:val="00A472E0"/>
    <w:rsid w:val="00A47E70"/>
    <w:rsid w:val="00A507A1"/>
    <w:rsid w:val="00A53691"/>
    <w:rsid w:val="00A55128"/>
    <w:rsid w:val="00A55835"/>
    <w:rsid w:val="00A570EF"/>
    <w:rsid w:val="00A609D9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8"/>
    <w:rsid w:val="00A73BFE"/>
    <w:rsid w:val="00A740DE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9EC"/>
    <w:rsid w:val="00B03C9D"/>
    <w:rsid w:val="00B048F4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4418"/>
    <w:rsid w:val="00B15481"/>
    <w:rsid w:val="00B15ABB"/>
    <w:rsid w:val="00B15B9E"/>
    <w:rsid w:val="00B16A7A"/>
    <w:rsid w:val="00B16AC9"/>
    <w:rsid w:val="00B16EAB"/>
    <w:rsid w:val="00B16FD7"/>
    <w:rsid w:val="00B174FB"/>
    <w:rsid w:val="00B178FE"/>
    <w:rsid w:val="00B179AA"/>
    <w:rsid w:val="00B17FD1"/>
    <w:rsid w:val="00B208EB"/>
    <w:rsid w:val="00B21279"/>
    <w:rsid w:val="00B21E5B"/>
    <w:rsid w:val="00B2333A"/>
    <w:rsid w:val="00B235F4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309"/>
    <w:rsid w:val="00B557B2"/>
    <w:rsid w:val="00B55E48"/>
    <w:rsid w:val="00B6023C"/>
    <w:rsid w:val="00B60923"/>
    <w:rsid w:val="00B614F8"/>
    <w:rsid w:val="00B619BE"/>
    <w:rsid w:val="00B61FEB"/>
    <w:rsid w:val="00B625C5"/>
    <w:rsid w:val="00B63583"/>
    <w:rsid w:val="00B63647"/>
    <w:rsid w:val="00B636A6"/>
    <w:rsid w:val="00B64038"/>
    <w:rsid w:val="00B642D5"/>
    <w:rsid w:val="00B65DB0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50B"/>
    <w:rsid w:val="00B8596C"/>
    <w:rsid w:val="00B85F49"/>
    <w:rsid w:val="00B85FE6"/>
    <w:rsid w:val="00B8620B"/>
    <w:rsid w:val="00B86576"/>
    <w:rsid w:val="00B87873"/>
    <w:rsid w:val="00B90FD9"/>
    <w:rsid w:val="00B93208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10DD"/>
    <w:rsid w:val="00BB399B"/>
    <w:rsid w:val="00BB4CBA"/>
    <w:rsid w:val="00BB5613"/>
    <w:rsid w:val="00BB5B59"/>
    <w:rsid w:val="00BB5CD7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816"/>
    <w:rsid w:val="00C64CB3"/>
    <w:rsid w:val="00C65C92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C4C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640"/>
    <w:rsid w:val="00CC093E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0DCB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2446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09D8"/>
    <w:rsid w:val="00DB227D"/>
    <w:rsid w:val="00DB23F0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7BD"/>
    <w:rsid w:val="00DC5B07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5B4C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3F2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3E3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0F0B"/>
    <w:rsid w:val="00EA152F"/>
    <w:rsid w:val="00EA1F8F"/>
    <w:rsid w:val="00EA1FBE"/>
    <w:rsid w:val="00EA251F"/>
    <w:rsid w:val="00EA6D06"/>
    <w:rsid w:val="00EA7266"/>
    <w:rsid w:val="00EB02CB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0E9"/>
    <w:rsid w:val="00EB71D5"/>
    <w:rsid w:val="00EB7FA8"/>
    <w:rsid w:val="00EC0520"/>
    <w:rsid w:val="00EC0632"/>
    <w:rsid w:val="00EC1158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42EA"/>
    <w:rsid w:val="00ED58D4"/>
    <w:rsid w:val="00ED5D30"/>
    <w:rsid w:val="00ED5D53"/>
    <w:rsid w:val="00ED5F6D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B16"/>
    <w:rsid w:val="00F1279F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7AF"/>
    <w:rsid w:val="00F414C4"/>
    <w:rsid w:val="00F41B42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813"/>
    <w:rsid w:val="00F84A2D"/>
    <w:rsid w:val="00F84C75"/>
    <w:rsid w:val="00F856C1"/>
    <w:rsid w:val="00F858AF"/>
    <w:rsid w:val="00F86253"/>
    <w:rsid w:val="00F868E5"/>
    <w:rsid w:val="00F86F5C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174A"/>
    <w:rsid w:val="00FE197B"/>
    <w:rsid w:val="00FE1F77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7BC"/>
    <w:rsid w:val="00FF2943"/>
    <w:rsid w:val="00FF3828"/>
    <w:rsid w:val="00FF3A7C"/>
    <w:rsid w:val="00FF3F40"/>
    <w:rsid w:val="00FF42BC"/>
    <w:rsid w:val="00FF4F56"/>
    <w:rsid w:val="00FF5AE0"/>
    <w:rsid w:val="00FF5F2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51290-7219-4DE8-A3CA-DD4C890A8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4401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22</cp:revision>
  <cp:lastPrinted>2009-04-22T01:01:00Z</cp:lastPrinted>
  <dcterms:created xsi:type="dcterms:W3CDTF">2022-01-25T08:30:00Z</dcterms:created>
  <dcterms:modified xsi:type="dcterms:W3CDTF">2022-09-30T09:55:00Z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(3)4jEy9HiTe2GmecdDDSsYPsHb/ka8ARg33EuWyA13Jjg+HV8Ub8n+IAydv857Lrnfue+DM3Jj
v1kjQbLWjml3PZraop5FFajAzn8rZqoBK2nbK+kNTIcSFw/f/qSiFU/9FCFvB0D9dvPwKyCr
hV6vqCIPc59vn/RvUUFjK8tDAi6oHICoVceoWV57BEQRLctWktWxT1uNBLaQbfhHPkudPJ0W
PjSM7Hk27g16CEFGKj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bSCoWU0GAabutrHJ19TtHyvtqr5DqBLRrmuYA+cu4cdjoR8yVQSndr
Vz4RdtgoUVr+jn31td1TndnF/SCkL5/xhElW8qqu//MZLn0qFqyEWSVTQ9pbdJPi8Ic0nrZU
4Tz4+GTxHuh1o7L1aYWly6Le71cZXtEQWI0m9RQhA3Cy+YQxerJK+s6NDPElJP6UY38fPrXW
Wf8VU/W8HEniyS20zJZxXTjgkWWENj4dc/qr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XLzyMG6JvPsjqh0vbMnEoK9ni8YFYcq4iyH1
JGPdLypCZbepGWKCeVKtpsMg/OBofJAv0QZ48UMDebizxZoGydY=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1663847183</vt:lpwstr>
  </property>
</Properties>
</file>